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Ansi="Times New Roman" w:eastAsia="方正黑体_GBK"/>
          <w:szCs w:val="32"/>
        </w:rPr>
      </w:pPr>
      <w:r>
        <w:rPr>
          <w:rFonts w:hAnsi="Times New Roman" w:eastAsia="方正黑体_GBK"/>
          <w:szCs w:val="32"/>
        </w:rPr>
        <w:t>附件1</w:t>
      </w:r>
    </w:p>
    <w:p>
      <w:pPr>
        <w:spacing w:line="560" w:lineRule="exact"/>
        <w:ind w:firstLine="640" w:firstLineChars="200"/>
        <w:jc w:val="center"/>
        <w:rPr>
          <w:rFonts w:hAnsi="Times New Roman" w:eastAsia="方正小标宋_GBK"/>
          <w:szCs w:val="32"/>
        </w:rPr>
      </w:pPr>
      <w:r>
        <w:rPr>
          <w:rFonts w:hAnsi="Times New Roman" w:eastAsia="方正小标宋_GBK"/>
          <w:szCs w:val="32"/>
        </w:rPr>
        <w:t>中小企业公共服务平台服务绩效奖补评价指标</w:t>
      </w:r>
    </w:p>
    <w:p>
      <w:pPr>
        <w:spacing w:line="560" w:lineRule="exact"/>
        <w:ind w:firstLine="640" w:firstLineChars="200"/>
        <w:rPr>
          <w:rFonts w:hAnsi="Times New Roman"/>
          <w:szCs w:val="32"/>
        </w:rPr>
      </w:pPr>
    </w:p>
    <w:tbl>
      <w:tblPr>
        <w:tblStyle w:val="5"/>
        <w:tblW w:w="0" w:type="auto"/>
        <w:tblInd w:w="0" w:type="dxa"/>
        <w:tblLayout w:type="fixed"/>
        <w:tblCellMar>
          <w:top w:w="0" w:type="dxa"/>
          <w:left w:w="108" w:type="dxa"/>
          <w:bottom w:w="0" w:type="dxa"/>
          <w:right w:w="108" w:type="dxa"/>
        </w:tblCellMar>
      </w:tblPr>
      <w:tblGrid>
        <w:gridCol w:w="2567"/>
        <w:gridCol w:w="4111"/>
        <w:gridCol w:w="708"/>
        <w:gridCol w:w="3119"/>
        <w:gridCol w:w="850"/>
        <w:gridCol w:w="2410"/>
      </w:tblGrid>
      <w:tr>
        <w:tblPrEx>
          <w:tblCellMar>
            <w:top w:w="0" w:type="dxa"/>
            <w:left w:w="108" w:type="dxa"/>
            <w:bottom w:w="0" w:type="dxa"/>
            <w:right w:w="108" w:type="dxa"/>
          </w:tblCellMar>
        </w:tblPrEx>
        <w:trPr>
          <w:trHeight w:val="595" w:hRule="atLeast"/>
        </w:trPr>
        <w:tc>
          <w:tcPr>
            <w:tcW w:w="13765"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黑体"/>
                <w:color w:val="000000"/>
                <w:kern w:val="0"/>
                <w:sz w:val="24"/>
              </w:rPr>
            </w:pPr>
            <w:r>
              <w:rPr>
                <w:rFonts w:hAnsi="Times New Roman" w:eastAsia="黑体"/>
                <w:color w:val="000000"/>
                <w:kern w:val="0"/>
                <w:sz w:val="24"/>
              </w:rPr>
              <w:t>一、资格条件</w:t>
            </w:r>
          </w:p>
        </w:tc>
      </w:tr>
      <w:tr>
        <w:tblPrEx>
          <w:tblCellMar>
            <w:top w:w="0" w:type="dxa"/>
            <w:left w:w="108" w:type="dxa"/>
            <w:bottom w:w="0" w:type="dxa"/>
            <w:right w:w="108" w:type="dxa"/>
          </w:tblCellMar>
        </w:tblPrEx>
        <w:trPr>
          <w:trHeight w:val="595" w:hRule="atLeast"/>
        </w:trPr>
        <w:tc>
          <w:tcPr>
            <w:tcW w:w="105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1.申报单位须为纳入全市中小企业公共服务平台网络的服务平台的运营机构</w:t>
            </w:r>
          </w:p>
        </w:tc>
        <w:tc>
          <w:tcPr>
            <w:tcW w:w="3260" w:type="dxa"/>
            <w:gridSpan w:val="2"/>
            <w:vMerge w:val="restart"/>
            <w:tcBorders>
              <w:top w:val="nil"/>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有不符合条件之一者，不予奖补。</w:t>
            </w:r>
          </w:p>
        </w:tc>
      </w:tr>
      <w:tr>
        <w:tblPrEx>
          <w:tblCellMar>
            <w:top w:w="0" w:type="dxa"/>
            <w:left w:w="108" w:type="dxa"/>
            <w:bottom w:w="0" w:type="dxa"/>
            <w:right w:w="108" w:type="dxa"/>
          </w:tblCellMar>
        </w:tblPrEx>
        <w:trPr>
          <w:trHeight w:val="595" w:hRule="atLeast"/>
        </w:trPr>
        <w:tc>
          <w:tcPr>
            <w:tcW w:w="105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2.具有固定服务场所，员工10人以上</w:t>
            </w:r>
          </w:p>
        </w:tc>
        <w:tc>
          <w:tcPr>
            <w:tcW w:w="3260" w:type="dxa"/>
            <w:gridSpan w:val="2"/>
            <w:vMerge w:val="continue"/>
            <w:tcBorders>
              <w:top w:val="nil"/>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p>
        </w:tc>
      </w:tr>
      <w:tr>
        <w:tblPrEx>
          <w:tblCellMar>
            <w:top w:w="0" w:type="dxa"/>
            <w:left w:w="108" w:type="dxa"/>
            <w:bottom w:w="0" w:type="dxa"/>
            <w:right w:w="108" w:type="dxa"/>
          </w:tblCellMar>
        </w:tblPrEx>
        <w:trPr>
          <w:trHeight w:val="595" w:hRule="atLeast"/>
        </w:trPr>
        <w:tc>
          <w:tcPr>
            <w:tcW w:w="105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3.上一年度服务业务支出不低于50万元，服务中小微企业不少于50家</w:t>
            </w:r>
          </w:p>
        </w:tc>
        <w:tc>
          <w:tcPr>
            <w:tcW w:w="3260" w:type="dxa"/>
            <w:gridSpan w:val="2"/>
            <w:vMerge w:val="continue"/>
            <w:tcBorders>
              <w:top w:val="nil"/>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p>
        </w:tc>
      </w:tr>
      <w:tr>
        <w:tblPrEx>
          <w:tblCellMar>
            <w:top w:w="0" w:type="dxa"/>
            <w:left w:w="108" w:type="dxa"/>
            <w:bottom w:w="0" w:type="dxa"/>
            <w:right w:w="108" w:type="dxa"/>
          </w:tblCellMar>
        </w:tblPrEx>
        <w:trPr>
          <w:trHeight w:val="595" w:hRule="atLeast"/>
        </w:trPr>
        <w:tc>
          <w:tcPr>
            <w:tcW w:w="105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4.按服务数据报送制度要求完成报送工作</w:t>
            </w:r>
          </w:p>
        </w:tc>
        <w:tc>
          <w:tcPr>
            <w:tcW w:w="3260" w:type="dxa"/>
            <w:gridSpan w:val="2"/>
            <w:vMerge w:val="continue"/>
            <w:tcBorders>
              <w:top w:val="nil"/>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p>
        </w:tc>
      </w:tr>
      <w:tr>
        <w:tblPrEx>
          <w:tblCellMar>
            <w:top w:w="0" w:type="dxa"/>
            <w:left w:w="108" w:type="dxa"/>
            <w:bottom w:w="0" w:type="dxa"/>
            <w:right w:w="108" w:type="dxa"/>
          </w:tblCellMar>
        </w:tblPrEx>
        <w:trPr>
          <w:trHeight w:val="595" w:hRule="atLeast"/>
        </w:trPr>
        <w:tc>
          <w:tcPr>
            <w:tcW w:w="10505"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r>
              <w:rPr>
                <w:rFonts w:hAnsi="Times New Roman" w:eastAsia="仿宋"/>
                <w:color w:val="000000"/>
                <w:kern w:val="0"/>
                <w:sz w:val="24"/>
              </w:rPr>
              <w:t>5.企业信用状况良好</w:t>
            </w:r>
          </w:p>
        </w:tc>
        <w:tc>
          <w:tcPr>
            <w:tcW w:w="3260" w:type="dxa"/>
            <w:gridSpan w:val="2"/>
            <w:vMerge w:val="continue"/>
            <w:tcBorders>
              <w:top w:val="nil"/>
              <w:left w:val="single" w:color="auto" w:sz="4" w:space="0"/>
              <w:bottom w:val="single" w:color="auto" w:sz="4" w:space="0"/>
              <w:right w:val="single" w:color="auto" w:sz="4" w:space="0"/>
            </w:tcBorders>
            <w:vAlign w:val="center"/>
          </w:tcPr>
          <w:p>
            <w:pPr>
              <w:spacing w:line="400" w:lineRule="exact"/>
              <w:jc w:val="left"/>
              <w:rPr>
                <w:rFonts w:hAnsi="Times New Roman" w:eastAsia="仿宋"/>
                <w:color w:val="000000"/>
                <w:kern w:val="0"/>
                <w:sz w:val="24"/>
              </w:rPr>
            </w:pPr>
          </w:p>
        </w:tc>
      </w:tr>
      <w:tr>
        <w:tblPrEx>
          <w:tblCellMar>
            <w:top w:w="0" w:type="dxa"/>
            <w:left w:w="108" w:type="dxa"/>
            <w:bottom w:w="0" w:type="dxa"/>
            <w:right w:w="108" w:type="dxa"/>
          </w:tblCellMar>
        </w:tblPrEx>
        <w:trPr>
          <w:trHeight w:val="595" w:hRule="atLeast"/>
        </w:trPr>
        <w:tc>
          <w:tcPr>
            <w:tcW w:w="13765" w:type="dxa"/>
            <w:gridSpan w:val="6"/>
            <w:tcBorders>
              <w:top w:val="single" w:color="auto" w:sz="4" w:space="0"/>
              <w:left w:val="single" w:color="auto" w:sz="4" w:space="0"/>
              <w:bottom w:val="single" w:color="auto" w:sz="4" w:space="0"/>
              <w:right w:val="single" w:color="auto" w:sz="4" w:space="0"/>
            </w:tcBorders>
            <w:vAlign w:val="center"/>
          </w:tcPr>
          <w:p>
            <w:pPr>
              <w:jc w:val="left"/>
              <w:rPr>
                <w:rFonts w:hAnsi="Times New Roman" w:eastAsia="黑体"/>
                <w:color w:val="000000"/>
                <w:kern w:val="0"/>
                <w:sz w:val="24"/>
              </w:rPr>
            </w:pPr>
            <w:r>
              <w:rPr>
                <w:rFonts w:hAnsi="Times New Roman" w:eastAsia="黑体"/>
                <w:color w:val="000000"/>
                <w:kern w:val="0"/>
                <w:sz w:val="24"/>
              </w:rPr>
              <w:t>二、绩效评价</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vAlign w:val="center"/>
          </w:tcPr>
          <w:p>
            <w:pPr>
              <w:jc w:val="center"/>
              <w:rPr>
                <w:rFonts w:hAnsi="Times New Roman" w:eastAsia="仿宋"/>
                <w:b/>
                <w:color w:val="000000"/>
                <w:kern w:val="0"/>
                <w:sz w:val="24"/>
              </w:rPr>
            </w:pPr>
            <w:r>
              <w:rPr>
                <w:rFonts w:hAnsi="Times New Roman" w:eastAsia="仿宋"/>
                <w:b/>
                <w:color w:val="000000"/>
                <w:kern w:val="0"/>
                <w:sz w:val="24"/>
              </w:rPr>
              <w:t>考核指标</w:t>
            </w:r>
          </w:p>
        </w:tc>
        <w:tc>
          <w:tcPr>
            <w:tcW w:w="4111" w:type="dxa"/>
            <w:tcBorders>
              <w:top w:val="nil"/>
              <w:left w:val="nil"/>
              <w:bottom w:val="single" w:color="auto" w:sz="4" w:space="0"/>
              <w:right w:val="single" w:color="auto" w:sz="4" w:space="0"/>
            </w:tcBorders>
            <w:vAlign w:val="center"/>
          </w:tcPr>
          <w:p>
            <w:pPr>
              <w:jc w:val="center"/>
              <w:rPr>
                <w:rFonts w:hAnsi="Times New Roman" w:eastAsia="仿宋"/>
                <w:b/>
                <w:color w:val="000000"/>
                <w:kern w:val="0"/>
                <w:sz w:val="24"/>
              </w:rPr>
            </w:pPr>
            <w:r>
              <w:rPr>
                <w:rFonts w:hAnsi="Times New Roman" w:eastAsia="仿宋"/>
                <w:b/>
                <w:color w:val="000000"/>
                <w:kern w:val="0"/>
                <w:sz w:val="24"/>
              </w:rPr>
              <w:t>指标内容</w:t>
            </w:r>
          </w:p>
        </w:tc>
        <w:tc>
          <w:tcPr>
            <w:tcW w:w="708" w:type="dxa"/>
            <w:tcBorders>
              <w:top w:val="nil"/>
              <w:left w:val="nil"/>
              <w:bottom w:val="single" w:color="auto" w:sz="4" w:space="0"/>
              <w:right w:val="single" w:color="auto" w:sz="4" w:space="0"/>
            </w:tcBorders>
            <w:vAlign w:val="center"/>
          </w:tcPr>
          <w:p>
            <w:pPr>
              <w:jc w:val="center"/>
              <w:rPr>
                <w:rFonts w:hAnsi="Times New Roman" w:eastAsia="仿宋"/>
                <w:b/>
                <w:color w:val="000000"/>
                <w:kern w:val="0"/>
                <w:sz w:val="24"/>
              </w:rPr>
            </w:pPr>
            <w:r>
              <w:rPr>
                <w:rFonts w:hAnsi="Times New Roman" w:eastAsia="仿宋"/>
                <w:b/>
                <w:color w:val="000000"/>
                <w:kern w:val="0"/>
                <w:sz w:val="24"/>
              </w:rPr>
              <w:t>分值</w:t>
            </w:r>
          </w:p>
        </w:tc>
        <w:tc>
          <w:tcPr>
            <w:tcW w:w="3969" w:type="dxa"/>
            <w:gridSpan w:val="2"/>
            <w:tcBorders>
              <w:top w:val="nil"/>
              <w:left w:val="nil"/>
              <w:bottom w:val="single" w:color="auto" w:sz="4" w:space="0"/>
              <w:right w:val="single" w:color="auto" w:sz="4" w:space="0"/>
            </w:tcBorders>
            <w:vAlign w:val="center"/>
          </w:tcPr>
          <w:p>
            <w:pPr>
              <w:jc w:val="center"/>
              <w:rPr>
                <w:rFonts w:hAnsi="Times New Roman" w:eastAsia="仿宋"/>
                <w:b/>
                <w:color w:val="000000"/>
                <w:kern w:val="0"/>
                <w:sz w:val="24"/>
              </w:rPr>
            </w:pPr>
            <w:r>
              <w:rPr>
                <w:rFonts w:hAnsi="Times New Roman" w:eastAsia="仿宋"/>
                <w:b/>
                <w:color w:val="000000"/>
                <w:kern w:val="0"/>
                <w:sz w:val="24"/>
              </w:rPr>
              <w:t>评分标准</w:t>
            </w:r>
          </w:p>
        </w:tc>
        <w:tc>
          <w:tcPr>
            <w:tcW w:w="2410" w:type="dxa"/>
            <w:tcBorders>
              <w:top w:val="nil"/>
              <w:left w:val="nil"/>
              <w:bottom w:val="single" w:color="auto" w:sz="4" w:space="0"/>
              <w:right w:val="single" w:color="auto" w:sz="4" w:space="0"/>
            </w:tcBorders>
            <w:vAlign w:val="center"/>
          </w:tcPr>
          <w:p>
            <w:pPr>
              <w:jc w:val="center"/>
              <w:rPr>
                <w:rFonts w:hAnsi="Times New Roman" w:eastAsia="仿宋"/>
                <w:b/>
                <w:color w:val="000000"/>
                <w:kern w:val="0"/>
                <w:sz w:val="24"/>
              </w:rPr>
            </w:pPr>
            <w:r>
              <w:rPr>
                <w:rFonts w:hAnsi="Times New Roman" w:eastAsia="仿宋"/>
                <w:b/>
                <w:color w:val="000000"/>
                <w:kern w:val="0"/>
                <w:sz w:val="24"/>
              </w:rPr>
              <w:t>佐证材料</w:t>
            </w:r>
          </w:p>
        </w:tc>
      </w:tr>
      <w:tr>
        <w:tblPrEx>
          <w:tblCellMar>
            <w:top w:w="0" w:type="dxa"/>
            <w:left w:w="108" w:type="dxa"/>
            <w:bottom w:w="0" w:type="dxa"/>
            <w:right w:w="108" w:type="dxa"/>
          </w:tblCellMar>
        </w:tblPrEx>
        <w:trPr>
          <w:trHeight w:val="1560" w:hRule="atLeast"/>
        </w:trPr>
        <w:tc>
          <w:tcPr>
            <w:tcW w:w="2567" w:type="dxa"/>
            <w:tcBorders>
              <w:top w:val="nil"/>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组织带动社会服务资源能力</w:t>
            </w:r>
          </w:p>
        </w:tc>
        <w:tc>
          <w:tcPr>
            <w:tcW w:w="4111" w:type="dxa"/>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服务平台以服务机构入驻或与服务机构签订服务合作协议形式聚集的服务机构数量。</w:t>
            </w:r>
          </w:p>
        </w:tc>
        <w:tc>
          <w:tcPr>
            <w:tcW w:w="708" w:type="dxa"/>
            <w:tcBorders>
              <w:top w:val="nil"/>
              <w:left w:val="nil"/>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10</w:t>
            </w:r>
          </w:p>
        </w:tc>
        <w:tc>
          <w:tcPr>
            <w:tcW w:w="3969" w:type="dxa"/>
            <w:gridSpan w:val="2"/>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5家(含，下同)以上得5分,5家以下不得分,5家以上每增加1家加0.2分,最高不超过10分。</w:t>
            </w:r>
          </w:p>
        </w:tc>
        <w:tc>
          <w:tcPr>
            <w:tcW w:w="2410" w:type="dxa"/>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服务合作协议或入驻协议</w:t>
            </w:r>
          </w:p>
        </w:tc>
      </w:tr>
      <w:tr>
        <w:tblPrEx>
          <w:tblCellMar>
            <w:top w:w="0" w:type="dxa"/>
            <w:left w:w="108" w:type="dxa"/>
            <w:bottom w:w="0" w:type="dxa"/>
            <w:right w:w="108" w:type="dxa"/>
          </w:tblCellMar>
        </w:tblPrEx>
        <w:trPr>
          <w:trHeight w:val="1685"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平台具备的服务项目</w:t>
            </w:r>
          </w:p>
        </w:tc>
        <w:tc>
          <w:tcPr>
            <w:tcW w:w="4111"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服务平台所拥有的服务能力和具备的服务功能，包括信息服务、融资服务、创业服务、人才与培训服务、技术创新与质量服务、管理咨询服务、市场开拓服务、法律咨询服务等8大类别。</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5</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3项以上得3分，3项以下不得分，3项以上每增加1项得0.5分,最高不超过5分</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u w:val="single"/>
              </w:rPr>
            </w:pPr>
            <w:r>
              <w:rPr>
                <w:rFonts w:hAnsi="Times New Roman" w:eastAsia="仿宋"/>
                <w:color w:val="000000"/>
                <w:kern w:val="0"/>
                <w:sz w:val="24"/>
              </w:rPr>
              <w:t>服务中小企业名单及企业服务情况确认表等</w:t>
            </w:r>
          </w:p>
        </w:tc>
      </w:tr>
      <w:tr>
        <w:tblPrEx>
          <w:tblCellMar>
            <w:top w:w="0" w:type="dxa"/>
            <w:left w:w="108" w:type="dxa"/>
            <w:bottom w:w="0" w:type="dxa"/>
            <w:right w:w="108" w:type="dxa"/>
          </w:tblCellMar>
        </w:tblPrEx>
        <w:trPr>
          <w:trHeight w:val="560"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服务业务支出</w:t>
            </w:r>
          </w:p>
        </w:tc>
        <w:tc>
          <w:tcPr>
            <w:tcW w:w="4111"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服务平台开展服务所产业的服务成本支出及能力建设投入金额。</w:t>
            </w:r>
          </w:p>
        </w:tc>
        <w:tc>
          <w:tcPr>
            <w:tcW w:w="708" w:type="dxa"/>
            <w:tcBorders>
              <w:top w:val="single" w:color="auto" w:sz="4" w:space="0"/>
              <w:left w:val="nil"/>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10</w:t>
            </w:r>
          </w:p>
        </w:tc>
        <w:tc>
          <w:tcPr>
            <w:tcW w:w="3969" w:type="dxa"/>
            <w:gridSpan w:val="2"/>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50万元以上得5分，50万元以下不得分，50万元以上每增加50万元得1分</w:t>
            </w:r>
          </w:p>
        </w:tc>
        <w:tc>
          <w:tcPr>
            <w:tcW w:w="2410"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服务业务支出证明材料</w:t>
            </w:r>
          </w:p>
        </w:tc>
      </w:tr>
      <w:tr>
        <w:tblPrEx>
          <w:tblCellMar>
            <w:top w:w="0" w:type="dxa"/>
            <w:left w:w="108" w:type="dxa"/>
            <w:bottom w:w="0" w:type="dxa"/>
            <w:right w:w="108" w:type="dxa"/>
          </w:tblCellMar>
        </w:tblPrEx>
        <w:trPr>
          <w:trHeight w:val="600"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服务市内中小微企业数量</w:t>
            </w:r>
          </w:p>
        </w:tc>
        <w:tc>
          <w:tcPr>
            <w:tcW w:w="4111"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服务平台上一年度服务的中小微企业数量。</w:t>
            </w:r>
          </w:p>
        </w:tc>
        <w:tc>
          <w:tcPr>
            <w:tcW w:w="708" w:type="dxa"/>
            <w:tcBorders>
              <w:top w:val="single" w:color="auto" w:sz="4" w:space="0"/>
              <w:left w:val="nil"/>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30</w:t>
            </w:r>
          </w:p>
        </w:tc>
        <w:tc>
          <w:tcPr>
            <w:tcW w:w="3969" w:type="dxa"/>
            <w:gridSpan w:val="2"/>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50户以上得15分，50户以下不得分,50户以上每增加1户加0.05分,最高不超过30分</w:t>
            </w:r>
          </w:p>
        </w:tc>
        <w:tc>
          <w:tcPr>
            <w:tcW w:w="2410"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服务中小企业名单及相关证明材料</w:t>
            </w:r>
          </w:p>
        </w:tc>
      </w:tr>
      <w:tr>
        <w:tblPrEx>
          <w:tblCellMar>
            <w:top w:w="0" w:type="dxa"/>
            <w:left w:w="108" w:type="dxa"/>
            <w:bottom w:w="0" w:type="dxa"/>
            <w:right w:w="108" w:type="dxa"/>
          </w:tblCellMar>
        </w:tblPrEx>
        <w:trPr>
          <w:trHeight w:val="600"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解决中小企业服务需求数</w:t>
            </w:r>
          </w:p>
        </w:tc>
        <w:tc>
          <w:tcPr>
            <w:tcW w:w="4111"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服务平台为企业提供服务的项次。</w:t>
            </w:r>
          </w:p>
        </w:tc>
        <w:tc>
          <w:tcPr>
            <w:tcW w:w="708" w:type="dxa"/>
            <w:tcBorders>
              <w:top w:val="single" w:color="auto" w:sz="4" w:space="0"/>
              <w:left w:val="nil"/>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25</w:t>
            </w:r>
          </w:p>
        </w:tc>
        <w:tc>
          <w:tcPr>
            <w:tcW w:w="3969" w:type="dxa"/>
            <w:gridSpan w:val="2"/>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50项次以上得10分，50项次以下不得分，50项次以上每增加1项次得0.05分,最高不超过25分</w:t>
            </w:r>
          </w:p>
        </w:tc>
        <w:tc>
          <w:tcPr>
            <w:tcW w:w="2410" w:type="dxa"/>
            <w:tcBorders>
              <w:top w:val="single" w:color="auto" w:sz="4" w:space="0"/>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企业服务情况确认表</w:t>
            </w:r>
          </w:p>
        </w:tc>
      </w:tr>
      <w:tr>
        <w:tblPrEx>
          <w:tblCellMar>
            <w:top w:w="0" w:type="dxa"/>
            <w:left w:w="108" w:type="dxa"/>
            <w:bottom w:w="0" w:type="dxa"/>
            <w:right w:w="108" w:type="dxa"/>
          </w:tblCellMar>
        </w:tblPrEx>
        <w:trPr>
          <w:trHeight w:val="600" w:hRule="atLeast"/>
        </w:trPr>
        <w:tc>
          <w:tcPr>
            <w:tcW w:w="2567" w:type="dxa"/>
            <w:tcBorders>
              <w:top w:val="nil"/>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开展服务活动次数</w:t>
            </w:r>
          </w:p>
        </w:tc>
        <w:tc>
          <w:tcPr>
            <w:tcW w:w="4111" w:type="dxa"/>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服务平台组织开展的参与企业10户以上/次的政策宣讲、培训、对接洽谈、市场开拓等服务活动次数。</w:t>
            </w:r>
          </w:p>
        </w:tc>
        <w:tc>
          <w:tcPr>
            <w:tcW w:w="708" w:type="dxa"/>
            <w:tcBorders>
              <w:top w:val="nil"/>
              <w:left w:val="nil"/>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10</w:t>
            </w:r>
            <w:bookmarkStart w:id="0" w:name="_GoBack"/>
            <w:bookmarkEnd w:id="0"/>
          </w:p>
        </w:tc>
        <w:tc>
          <w:tcPr>
            <w:tcW w:w="3969" w:type="dxa"/>
            <w:gridSpan w:val="2"/>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3次以上得3分，3次以下不得分,每增加1次得1分,最高不超过10分</w:t>
            </w:r>
          </w:p>
        </w:tc>
        <w:tc>
          <w:tcPr>
            <w:tcW w:w="2410" w:type="dxa"/>
            <w:tcBorders>
              <w:top w:val="nil"/>
              <w:left w:val="nil"/>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开展服务活动所形成的通知、签到表、影像资料、总结简报等证明材料</w:t>
            </w:r>
          </w:p>
        </w:tc>
      </w:tr>
      <w:tr>
        <w:tblPrEx>
          <w:tblCellMar>
            <w:top w:w="0" w:type="dxa"/>
            <w:left w:w="108" w:type="dxa"/>
            <w:bottom w:w="0" w:type="dxa"/>
            <w:right w:w="108" w:type="dxa"/>
          </w:tblCellMar>
        </w:tblPrEx>
        <w:trPr>
          <w:trHeight w:val="600"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服务满意度</w:t>
            </w:r>
          </w:p>
        </w:tc>
        <w:tc>
          <w:tcPr>
            <w:tcW w:w="4111"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接受服务的企业对服务平台所提供服务的满意程度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Ansi="Times New Roman" w:eastAsia="仿宋"/>
                <w:color w:val="000000"/>
                <w:kern w:val="0"/>
                <w:sz w:val="24"/>
              </w:rPr>
            </w:pPr>
            <w:r>
              <w:rPr>
                <w:rFonts w:hAnsi="Times New Roman" w:eastAsia="仿宋"/>
                <w:color w:val="000000"/>
                <w:kern w:val="0"/>
                <w:sz w:val="24"/>
              </w:rPr>
              <w:t>10</w:t>
            </w:r>
          </w:p>
        </w:tc>
        <w:tc>
          <w:tcPr>
            <w:tcW w:w="3969" w:type="dxa"/>
            <w:gridSpan w:val="2"/>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80%以上得5分，80%以下不得分，80%以上每增加1%加0.25分,最高不超过10分</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企业服务情况确认表</w:t>
            </w:r>
          </w:p>
        </w:tc>
      </w:tr>
      <w:tr>
        <w:tblPrEx>
          <w:tblCellMar>
            <w:top w:w="0" w:type="dxa"/>
            <w:left w:w="108" w:type="dxa"/>
            <w:bottom w:w="0" w:type="dxa"/>
            <w:right w:w="108" w:type="dxa"/>
          </w:tblCellMar>
        </w:tblPrEx>
        <w:trPr>
          <w:trHeight w:val="600" w:hRule="atLeast"/>
        </w:trPr>
        <w:tc>
          <w:tcPr>
            <w:tcW w:w="2567"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加分项</w:t>
            </w:r>
          </w:p>
        </w:tc>
        <w:tc>
          <w:tcPr>
            <w:tcW w:w="4111"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完成市级枢纽平台交办的工作任务</w:t>
            </w:r>
          </w:p>
        </w:tc>
        <w:tc>
          <w:tcPr>
            <w:tcW w:w="4677" w:type="dxa"/>
            <w:gridSpan w:val="3"/>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完成交办工作任务好的加3分，较好加1分，未完成的不加分。</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hAnsi="Times New Roman" w:eastAsia="仿宋"/>
                <w:color w:val="000000"/>
                <w:kern w:val="0"/>
                <w:sz w:val="24"/>
              </w:rPr>
            </w:pPr>
            <w:r>
              <w:rPr>
                <w:rFonts w:hAnsi="Times New Roman" w:eastAsia="仿宋"/>
                <w:color w:val="000000"/>
                <w:kern w:val="0"/>
                <w:sz w:val="24"/>
              </w:rPr>
              <w:t>由市级枢纽平台提供确认材料</w:t>
            </w:r>
          </w:p>
        </w:tc>
      </w:tr>
    </w:tbl>
    <w:p>
      <w:pPr>
        <w:widowControl/>
        <w:jc w:val="left"/>
        <w:rPr>
          <w:rFonts w:hAnsi="Times New Roman"/>
          <w:spacing w:val="-20"/>
          <w:kern w:val="0"/>
          <w:szCs w:val="32"/>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F8"/>
    <w:rsid w:val="0003677D"/>
    <w:rsid w:val="00046317"/>
    <w:rsid w:val="00686432"/>
    <w:rsid w:val="00CA7DF8"/>
    <w:rsid w:val="2278714C"/>
    <w:rsid w:val="4E1B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List Paragraph1"/>
    <w:basedOn w:val="1"/>
    <w:uiPriority w:val="0"/>
    <w:pPr>
      <w:ind w:firstLine="420" w:firstLineChars="200"/>
    </w:pPr>
    <w:rPr>
      <w:rFonts w:hAnsi="Times New Roman"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850</Words>
  <Characters>4847</Characters>
  <Lines>40</Lines>
  <Paragraphs>11</Paragraphs>
  <TotalTime>15</TotalTime>
  <ScaleCrop>false</ScaleCrop>
  <LinksUpToDate>false</LinksUpToDate>
  <CharactersWithSpaces>5686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2020-05-27T03:04:00Z</dcterms:created>
  <dc:creator>Windows User</dc:creator>
  <cp:lastModifiedBy>hp</cp:lastModifiedBy>
  <dcterms:modified xsi:type="dcterms:W3CDTF">2020-07-10T06:55:47Z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