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bCs/>
          <w:color w:val="000000"/>
          <w:spacing w:val="2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pacing w:val="20"/>
          <w:sz w:val="33"/>
          <w:szCs w:val="33"/>
        </w:rPr>
        <w:t xml:space="preserve">附件2      </w:t>
      </w:r>
    </w:p>
    <w:p>
      <w:pPr>
        <w:spacing w:line="600" w:lineRule="exact"/>
        <w:rPr>
          <w:rFonts w:ascii="方正黑体_GBK" w:hAnsi="方正黑体_GBK" w:eastAsia="方正黑体_GBK" w:cs="方正黑体_GBK"/>
          <w:bCs/>
          <w:color w:val="000000"/>
          <w:spacing w:val="20"/>
          <w:sz w:val="33"/>
          <w:szCs w:val="33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项目编号：（根据立项计划编号填写）</w:t>
      </w:r>
    </w:p>
    <w:p>
      <w:pPr>
        <w:spacing w:line="600" w:lineRule="exact"/>
        <w:jc w:val="center"/>
        <w:rPr>
          <w:rFonts w:ascii="方正仿宋_GBK" w:eastAsia="方正仿宋_GBK"/>
          <w:bCs/>
          <w:color w:val="000000"/>
          <w:spacing w:val="20"/>
          <w:sz w:val="28"/>
          <w:szCs w:val="28"/>
        </w:rPr>
      </w:pPr>
    </w:p>
    <w:p>
      <w:pPr>
        <w:spacing w:line="600" w:lineRule="exact"/>
        <w:jc w:val="center"/>
        <w:rPr>
          <w:rFonts w:ascii="方正小标宋_GBK" w:eastAsia="方正小标宋_GBK"/>
          <w:b/>
          <w:bCs/>
          <w:color w:val="000000"/>
          <w:sz w:val="48"/>
          <w:szCs w:val="48"/>
        </w:rPr>
      </w:pPr>
      <w:bookmarkStart w:id="4" w:name="_GoBack"/>
      <w:r>
        <w:rPr>
          <w:rFonts w:hint="eastAsia" w:ascii="方正小标宋_GBK" w:eastAsia="方正小标宋_GBK"/>
          <w:b/>
          <w:bCs/>
          <w:color w:val="000000"/>
          <w:sz w:val="48"/>
          <w:szCs w:val="48"/>
        </w:rPr>
        <w:t>重庆英才计划“包干制”项目任务书</w:t>
      </w:r>
      <w:bookmarkEnd w:id="4"/>
    </w:p>
    <w:p>
      <w:pPr>
        <w:spacing w:line="600" w:lineRule="exact"/>
        <w:jc w:val="center"/>
        <w:rPr>
          <w:rFonts w:ascii="方正小标宋_GBK" w:eastAsia="方正小标宋_GBK"/>
          <w:b/>
          <w:bCs/>
          <w:color w:val="000000"/>
          <w:spacing w:val="20"/>
          <w:sz w:val="48"/>
          <w:szCs w:val="4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5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重庆英才计划入选者</w:t>
            </w:r>
          </w:p>
        </w:tc>
        <w:tc>
          <w:tcPr>
            <w:tcW w:w="5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0" w:name="xmmc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5773" w:type="dxa"/>
            <w:vAlign w:val="center"/>
          </w:tcPr>
          <w:p>
            <w:pPr>
              <w:spacing w:line="600" w:lineRule="exact"/>
              <w:outlineLvl w:val="0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 xml:space="preserve">□ 基础研究与前沿探索     □ 技术预见与制度创新  </w:t>
            </w:r>
          </w:p>
          <w:p>
            <w:pPr>
              <w:spacing w:line="600" w:lineRule="exact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□ 技术创新与应用发展     □ 社会科学规划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5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1" w:name="dwmc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5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2" w:name="xmfzr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起止时限</w:t>
            </w:r>
          </w:p>
        </w:tc>
        <w:tc>
          <w:tcPr>
            <w:tcW w:w="5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3" w:name="qznx"/>
            <w:bookmarkEnd w:id="3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年   月   日至   年   月   日</w:t>
            </w:r>
          </w:p>
        </w:tc>
      </w:tr>
    </w:tbl>
    <w:p>
      <w:pPr>
        <w:ind w:right="-4"/>
        <w:rPr>
          <w:rFonts w:ascii="仿宋_GB2312" w:eastAsia="仿宋_GB2312"/>
          <w:b/>
          <w:color w:val="000000"/>
          <w:sz w:val="32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372110</wp:posOffset>
                </wp:positionV>
                <wp:extent cx="491490" cy="539750"/>
                <wp:effectExtent l="0" t="0" r="3810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bCs/>
                                <w:color w:val="00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</w:rPr>
                              <w:t>制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05pt;margin-top:29.3pt;height:42.5pt;width:38.7pt;z-index:251660288;mso-width-relative:page;mso-height-relative:page;" stroked="f" coordsize="21600,21600" o:gfxdata="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fU4VNgAAAAKAQAADwAAAAAA&#10;AAABACAAAAAiAAAAZHJzL2Rvd25yZXYueG1sUEsBAhQAFAAAAAgAh07iQIQ1ciraAQAAqgMAAA4A&#10;AAAAAAAAAQAgAAAAJwEAAGRycy9lMm9Eb2MueG1sUEsFBgAAAAAGAAYAWQEAAHMFAAAAAA==&#10;">
                <v:path/>
                <v:fill focussize="0,0"/>
                <v:stroke on="f" joinstyle="miter"/>
                <v:imagedata o:title=""/>
                <o:lock v:ext="edit"/>
                <v:textbox inset="7.19992125984252pt,1.27mm,7.19992125984252pt,1.27mm">
                  <w:txbxContent>
                    <w:p>
                      <w:pPr>
                        <w:rPr>
                          <w:rFonts w:ascii="仿宋_GB2312" w:hAnsi="仿宋_GB2312" w:eastAsia="仿宋_GB2312" w:cs="仿宋_GB2312"/>
                          <w:bCs/>
                          <w:color w:val="000000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267970</wp:posOffset>
                </wp:positionV>
                <wp:extent cx="4206875" cy="968375"/>
                <wp:effectExtent l="0" t="0" r="3175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87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right="-6"/>
                              <w:jc w:val="distribute"/>
                              <w:rPr>
                                <w:rFonts w:ascii="仿宋_GB2312" w:hAnsi="Calibri" w:eastAsia="仿宋_GB2312" w:cs="黑体"/>
                                <w:bCs/>
                                <w:color w:val="00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黑体"/>
                                <w:bCs/>
                                <w:color w:val="000000"/>
                                <w:sz w:val="28"/>
                                <w:szCs w:val="36"/>
                              </w:rPr>
                              <w:t>中共重庆市委人才工作领导小组办公室</w:t>
                            </w:r>
                          </w:p>
                          <w:p>
                            <w:pPr>
                              <w:snapToGrid w:val="0"/>
                              <w:ind w:right="-6"/>
                              <w:jc w:val="distribute"/>
                              <w:rPr>
                                <w:rFonts w:ascii="仿宋_GB2312" w:hAnsi="Calibri" w:eastAsia="仿宋_GB2312" w:cs="黑体"/>
                                <w:bCs/>
                                <w:color w:val="00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黑体"/>
                                <w:bCs/>
                                <w:color w:val="000000"/>
                                <w:sz w:val="28"/>
                                <w:szCs w:val="36"/>
                              </w:rPr>
                              <w:t>重庆市科学技术局</w:t>
                            </w:r>
                          </w:p>
                          <w:p>
                            <w:pPr>
                              <w:snapToGrid w:val="0"/>
                              <w:ind w:right="-6"/>
                              <w:jc w:val="distribute"/>
                              <w:rPr>
                                <w:rFonts w:ascii="仿宋_GB2312" w:hAnsi="Calibri" w:eastAsia="仿宋_GB2312" w:cs="黑体"/>
                                <w:bCs/>
                                <w:color w:val="00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黑体"/>
                                <w:bCs/>
                                <w:color w:val="000000"/>
                                <w:sz w:val="28"/>
                                <w:szCs w:val="36"/>
                              </w:rPr>
                              <w:t>重庆市社会科学联合会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8pt;margin-top:21.1pt;height:76.25pt;width:331.25pt;z-index:251659264;mso-width-relative:page;mso-height-relative:page;" stroked="f" coordsize="21600,21600" o:gfxdata="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kjPi7WAAAACgEAAA8AAAAAAAAAAQAg&#10;AAAAIgAAAGRycy9kb3ducmV2LnhtbFBLAQIUABQAAAAIAIdO4kBoMmQW1wEAAKsDAAAOAAAAAAAA&#10;AAEAIAAAACUBAABkcnMvZTJvRG9jLnhtbFBLBQYAAAAABgAGAFkBAABuBQAAAAA=&#10;">
                <v:path/>
                <v:fill focussize="0,0"/>
                <v:stroke on="f" joinstyle="miter"/>
                <v:imagedata o:title=""/>
                <o:lock v:ext="edit"/>
                <v:textbox inset="7.19992125984252pt,1.27mm,7.19992125984252pt,1.27mm">
                  <w:txbxContent>
                    <w:p>
                      <w:pPr>
                        <w:snapToGrid w:val="0"/>
                        <w:ind w:right="-6"/>
                        <w:jc w:val="distribute"/>
                        <w:rPr>
                          <w:rFonts w:ascii="仿宋_GB2312" w:hAnsi="Calibri" w:eastAsia="仿宋_GB2312" w:cs="黑体"/>
                          <w:bCs/>
                          <w:color w:val="000000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_GB2312" w:hAnsi="Calibri" w:eastAsia="仿宋_GB2312" w:cs="黑体"/>
                          <w:bCs/>
                          <w:color w:val="000000"/>
                          <w:sz w:val="28"/>
                          <w:szCs w:val="36"/>
                        </w:rPr>
                        <w:t>中共重庆市委人才工作领导小组办公室</w:t>
                      </w:r>
                    </w:p>
                    <w:p>
                      <w:pPr>
                        <w:snapToGrid w:val="0"/>
                        <w:ind w:right="-6"/>
                        <w:jc w:val="distribute"/>
                        <w:rPr>
                          <w:rFonts w:ascii="仿宋_GB2312" w:hAnsi="Calibri" w:eastAsia="仿宋_GB2312" w:cs="黑体"/>
                          <w:bCs/>
                          <w:color w:val="000000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_GB2312" w:hAnsi="Calibri" w:eastAsia="仿宋_GB2312" w:cs="黑体"/>
                          <w:bCs/>
                          <w:color w:val="000000"/>
                          <w:sz w:val="28"/>
                          <w:szCs w:val="36"/>
                        </w:rPr>
                        <w:t>重庆市科学技术局</w:t>
                      </w:r>
                    </w:p>
                    <w:p>
                      <w:pPr>
                        <w:snapToGrid w:val="0"/>
                        <w:ind w:right="-6"/>
                        <w:jc w:val="distribute"/>
                        <w:rPr>
                          <w:rFonts w:ascii="仿宋_GB2312" w:hAnsi="Calibri" w:eastAsia="仿宋_GB2312" w:cs="黑体"/>
                          <w:bCs/>
                          <w:color w:val="000000"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仿宋_GB2312" w:hAnsi="Calibri" w:eastAsia="仿宋_GB2312" w:cs="黑体"/>
                          <w:bCs/>
                          <w:color w:val="000000"/>
                          <w:sz w:val="28"/>
                          <w:szCs w:val="36"/>
                        </w:rPr>
                        <w:t>重庆市社会科学联合会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ind w:right="-6"/>
        <w:jc w:val="center"/>
        <w:rPr>
          <w:rFonts w:ascii="仿宋_GB2312" w:hAnsi="Calibri" w:eastAsia="仿宋_GB2312" w:cs="黑体"/>
          <w:b/>
          <w:color w:val="000000"/>
          <w:sz w:val="36"/>
          <w:szCs w:val="36"/>
        </w:rPr>
      </w:pPr>
    </w:p>
    <w:p>
      <w:pPr>
        <w:snapToGrid w:val="0"/>
        <w:ind w:right="-6"/>
        <w:jc w:val="center"/>
        <w:rPr>
          <w:rFonts w:ascii="仿宋_GB2312" w:hAnsi="Calibri" w:eastAsia="仿宋_GB2312" w:cs="黑体"/>
          <w:b/>
          <w:color w:val="000000"/>
          <w:sz w:val="36"/>
          <w:szCs w:val="36"/>
        </w:rPr>
      </w:pPr>
    </w:p>
    <w:p>
      <w:pPr>
        <w:snapToGrid w:val="0"/>
        <w:ind w:right="-6"/>
        <w:jc w:val="center"/>
        <w:rPr>
          <w:rFonts w:ascii="仿宋_GB2312" w:hAnsi="Calibri" w:eastAsia="仿宋_GB2312" w:cs="黑体"/>
          <w:b/>
          <w:color w:val="000000"/>
          <w:sz w:val="36"/>
          <w:szCs w:val="36"/>
        </w:rPr>
      </w:pPr>
    </w:p>
    <w:p>
      <w:pPr>
        <w:jc w:val="center"/>
        <w:rPr>
          <w:rFonts w:ascii="仿宋_GB2312" w:hAnsi="Calibri" w:eastAsia="仿宋_GB2312" w:cs="黑体"/>
          <w:bCs/>
          <w:color w:val="000000"/>
          <w:sz w:val="28"/>
          <w:szCs w:val="36"/>
        </w:rPr>
      </w:pPr>
      <w:r>
        <w:rPr>
          <w:rFonts w:hint="eastAsia" w:ascii="仿宋_GB2312" w:hAnsi="Calibri" w:eastAsia="仿宋_GB2312" w:cs="黑体"/>
          <w:bCs/>
          <w:color w:val="000000"/>
          <w:sz w:val="28"/>
          <w:szCs w:val="36"/>
        </w:rPr>
        <w:t>二Ο二一年四月</w:t>
      </w:r>
    </w:p>
    <w:p>
      <w:pPr>
        <w:spacing w:line="600" w:lineRule="exact"/>
        <w:jc w:val="center"/>
        <w:rPr>
          <w:rFonts w:ascii="仿宋_GB2312" w:hAnsi="Calibri" w:eastAsia="仿宋_GB2312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黑体_GBK" w:hAnsi="Calibri" w:eastAsia="方正黑体_GBK" w:cs="黑体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ascii="方正黑体_GBK" w:hAnsi="Calibri" w:eastAsia="方正黑体_GBK" w:cs="黑体"/>
          <w:color w:val="000000"/>
          <w:sz w:val="32"/>
          <w:szCs w:val="28"/>
        </w:rPr>
      </w:pPr>
      <w:r>
        <w:rPr>
          <w:rFonts w:hint="eastAsia" w:ascii="方正黑体_GBK" w:hAnsi="Calibri" w:eastAsia="方正黑体_GBK" w:cs="黑体"/>
          <w:color w:val="000000"/>
          <w:sz w:val="32"/>
          <w:szCs w:val="28"/>
        </w:rPr>
        <w:t>填 写 说 明</w:t>
      </w:r>
    </w:p>
    <w:p>
      <w:pPr>
        <w:spacing w:line="600" w:lineRule="exact"/>
        <w:jc w:val="center"/>
        <w:rPr>
          <w:rFonts w:ascii="仿宋_GB2312" w:hAnsi="Calibri" w:eastAsia="仿宋_GB2312" w:cs="黑体"/>
          <w:color w:val="000000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一、本任务书由重庆英才计划入选者所在单位、重庆英才计划入选者、项目负责人共同签订，甲方为重庆英才计划入选者所在单位，乙方为项目负责人（含重庆英才计划入选者），丙方为重庆英才计划入选者。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二、《重庆英才计划“包干制”项目申报表》的内容在本任务书中不得修改。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三、本任务书约定的目标任务尽可能量化、具体。</w:t>
      </w:r>
    </w:p>
    <w:p>
      <w:pPr>
        <w:spacing w:line="6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四、本任务书未尽事宜，按照《重庆市科研项目管理办法》和《重庆市社会科学规划项目管理办法》执行。</w:t>
      </w:r>
    </w:p>
    <w:p>
      <w:pPr>
        <w:spacing w:line="600" w:lineRule="exact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/>
          <w:sz w:val="33"/>
          <w:szCs w:val="33"/>
        </w:rPr>
        <w:br w:type="page"/>
      </w:r>
    </w:p>
    <w:p>
      <w:pPr>
        <w:ind w:firstLine="660" w:firstLineChars="200"/>
        <w:jc w:val="left"/>
        <w:rPr>
          <w:rFonts w:hint="eastAsia" w:ascii="方正黑体_GBK" w:hAnsi="黑体" w:eastAsia="方正黑体_GBK"/>
          <w:sz w:val="33"/>
          <w:szCs w:val="33"/>
        </w:rPr>
      </w:pPr>
    </w:p>
    <w:p>
      <w:pPr>
        <w:ind w:firstLine="660" w:firstLineChars="200"/>
        <w:jc w:val="left"/>
        <w:rPr>
          <w:rFonts w:ascii="方正黑体_GBK" w:hAnsi="黑体" w:eastAsia="方正黑体_GBK"/>
          <w:sz w:val="33"/>
          <w:szCs w:val="33"/>
        </w:rPr>
      </w:pPr>
      <w:r>
        <w:rPr>
          <w:rFonts w:hint="eastAsia" w:ascii="方正黑体_GBK" w:hAnsi="黑体" w:eastAsia="方正黑体_GBK"/>
          <w:sz w:val="33"/>
          <w:szCs w:val="33"/>
        </w:rPr>
        <w:t>一、项目预期目标</w:t>
      </w:r>
    </w:p>
    <w:p>
      <w:pPr>
        <w:adjustRightInd w:val="0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1．总体任务与进度安排</w:t>
      </w:r>
    </w:p>
    <w:p>
      <w:pPr>
        <w:adjustRightInd w:val="0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adjustRightInd w:val="0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adjustRightInd w:val="0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2．考核指标与验收依据</w:t>
      </w:r>
    </w:p>
    <w:tbl>
      <w:tblPr>
        <w:tblStyle w:val="2"/>
        <w:tblpPr w:leftFromText="180" w:rightFromText="180" w:vertAnchor="text" w:horzAnchor="margin" w:tblpX="-318" w:tblpY="2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013"/>
        <w:gridCol w:w="4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12" w:type="dxa"/>
            <w:vAlign w:val="center"/>
          </w:tcPr>
          <w:p>
            <w:pPr>
              <w:spacing w:line="700" w:lineRule="exact"/>
              <w:jc w:val="center"/>
              <w:rPr>
                <w:rFonts w:ascii="黑体" w:hAnsi="黑体" w:eastAsia="黑体" w:cs="仿宋_GB2312"/>
                <w:color w:val="000000"/>
                <w:sz w:val="28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33"/>
              </w:rPr>
              <w:t>编号</w:t>
            </w:r>
          </w:p>
        </w:tc>
        <w:tc>
          <w:tcPr>
            <w:tcW w:w="4013" w:type="dxa"/>
            <w:vAlign w:val="center"/>
          </w:tcPr>
          <w:p>
            <w:pPr>
              <w:spacing w:line="700" w:lineRule="exact"/>
              <w:jc w:val="center"/>
              <w:rPr>
                <w:rFonts w:ascii="黑体" w:hAnsi="黑体" w:eastAsia="黑体" w:cs="仿宋_GB2312"/>
                <w:color w:val="000000"/>
                <w:sz w:val="28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33"/>
              </w:rPr>
              <w:t>考核指标</w:t>
            </w:r>
          </w:p>
        </w:tc>
        <w:tc>
          <w:tcPr>
            <w:tcW w:w="4471" w:type="dxa"/>
            <w:vAlign w:val="center"/>
          </w:tcPr>
          <w:p>
            <w:pPr>
              <w:spacing w:line="700" w:lineRule="exact"/>
              <w:jc w:val="center"/>
              <w:rPr>
                <w:rFonts w:ascii="黑体" w:hAnsi="黑体" w:eastAsia="黑体" w:cs="仿宋_GB2312"/>
                <w:color w:val="000000"/>
                <w:sz w:val="28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33"/>
              </w:rPr>
              <w:t>验收依据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1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4013" w:type="dxa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  <w:tc>
          <w:tcPr>
            <w:tcW w:w="4471" w:type="dxa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color w:val="00000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1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cs="宋体"/>
                <w:bCs/>
                <w:sz w:val="33"/>
                <w:szCs w:val="33"/>
              </w:rPr>
            </w:pPr>
          </w:p>
        </w:tc>
        <w:tc>
          <w:tcPr>
            <w:tcW w:w="4013" w:type="dxa"/>
          </w:tcPr>
          <w:p>
            <w:pPr>
              <w:spacing w:line="0" w:lineRule="atLeast"/>
              <w:rPr>
                <w:rFonts w:ascii="仿宋_GB2312" w:hAnsi="Calibri" w:cs="黑体"/>
                <w:sz w:val="33"/>
                <w:szCs w:val="33"/>
              </w:rPr>
            </w:pPr>
          </w:p>
        </w:tc>
        <w:tc>
          <w:tcPr>
            <w:tcW w:w="4471" w:type="dxa"/>
          </w:tcPr>
          <w:p>
            <w:pPr>
              <w:spacing w:line="0" w:lineRule="atLeast"/>
              <w:rPr>
                <w:rFonts w:ascii="仿宋_GB2312" w:hAnsi="Calibri" w:cs="黑体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1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cs="宋体"/>
                <w:bCs/>
                <w:sz w:val="33"/>
                <w:szCs w:val="33"/>
              </w:rPr>
            </w:pPr>
          </w:p>
        </w:tc>
        <w:tc>
          <w:tcPr>
            <w:tcW w:w="4013" w:type="dxa"/>
          </w:tcPr>
          <w:p>
            <w:pPr>
              <w:spacing w:line="0" w:lineRule="atLeast"/>
              <w:rPr>
                <w:rFonts w:ascii="仿宋_GB2312" w:hAnsi="Calibri" w:cs="黑体"/>
                <w:sz w:val="33"/>
                <w:szCs w:val="33"/>
              </w:rPr>
            </w:pPr>
          </w:p>
        </w:tc>
        <w:tc>
          <w:tcPr>
            <w:tcW w:w="4471" w:type="dxa"/>
          </w:tcPr>
          <w:p>
            <w:pPr>
              <w:spacing w:line="0" w:lineRule="atLeast"/>
              <w:rPr>
                <w:rFonts w:ascii="仿宋_GB2312" w:hAnsi="Calibri" w:cs="黑体"/>
                <w:sz w:val="33"/>
                <w:szCs w:val="33"/>
              </w:rPr>
            </w:pPr>
          </w:p>
        </w:tc>
      </w:tr>
    </w:tbl>
    <w:p>
      <w:pPr>
        <w:widowControl/>
        <w:ind w:firstLine="660" w:firstLineChars="200"/>
        <w:jc w:val="left"/>
        <w:rPr>
          <w:rFonts w:ascii="方正黑体_GBK" w:hAnsi="黑体" w:eastAsia="方正黑体_GBK"/>
          <w:sz w:val="33"/>
          <w:szCs w:val="33"/>
        </w:rPr>
      </w:pPr>
    </w:p>
    <w:p>
      <w:pPr>
        <w:widowControl/>
        <w:ind w:firstLine="660" w:firstLineChars="200"/>
        <w:jc w:val="left"/>
        <w:rPr>
          <w:rFonts w:ascii="方正黑体_GBK" w:hAnsi="黑体" w:eastAsia="方正黑体_GBK"/>
          <w:sz w:val="33"/>
          <w:szCs w:val="33"/>
        </w:rPr>
      </w:pPr>
      <w:r>
        <w:rPr>
          <w:rFonts w:hint="eastAsia" w:ascii="方正黑体_GBK" w:hAnsi="黑体" w:eastAsia="方正黑体_GBK"/>
          <w:sz w:val="33"/>
          <w:szCs w:val="33"/>
        </w:rPr>
        <w:t>二、项目研究团队成员</w:t>
      </w:r>
    </w:p>
    <w:tbl>
      <w:tblPr>
        <w:tblStyle w:val="2"/>
        <w:tblW w:w="0" w:type="auto"/>
        <w:tblInd w:w="-3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5"/>
        <w:gridCol w:w="825"/>
        <w:gridCol w:w="1068"/>
        <w:gridCol w:w="788"/>
        <w:gridCol w:w="1721"/>
        <w:gridCol w:w="1495"/>
        <w:gridCol w:w="1329"/>
        <w:gridCol w:w="13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</w:trPr>
        <w:tc>
          <w:tcPr>
            <w:tcW w:w="11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33"/>
              </w:rPr>
              <w:t>姓  名</w:t>
            </w:r>
          </w:p>
        </w:tc>
        <w:tc>
          <w:tcPr>
            <w:tcW w:w="825" w:type="dxa"/>
            <w:tcBorders>
              <w:top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33"/>
              </w:rPr>
              <w:t>性别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33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33"/>
              </w:rPr>
              <w:t>年月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33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33"/>
              </w:rPr>
              <w:t>学历</w:t>
            </w:r>
          </w:p>
        </w:tc>
        <w:tc>
          <w:tcPr>
            <w:tcW w:w="172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33"/>
              </w:rPr>
              <w:t>现从事专业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33"/>
              </w:rPr>
              <w:t>（或研究专长）</w:t>
            </w:r>
          </w:p>
        </w:tc>
        <w:tc>
          <w:tcPr>
            <w:tcW w:w="1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33"/>
              </w:rPr>
              <w:t>项目分工</w:t>
            </w: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33"/>
              </w:rPr>
              <w:t>本人签字（或身份证号码）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  <w:szCs w:val="33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  <w:szCs w:val="33"/>
              </w:rPr>
              <w:t>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</w:trPr>
        <w:tc>
          <w:tcPr>
            <w:tcW w:w="11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825" w:type="dxa"/>
            <w:tcBorders>
              <w:top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lef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721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2" w:hRule="atLeast"/>
        </w:trPr>
        <w:tc>
          <w:tcPr>
            <w:tcW w:w="11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825" w:type="dxa"/>
            <w:tcBorders>
              <w:top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lef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721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4" w:hRule="atLeast"/>
        </w:trPr>
        <w:tc>
          <w:tcPr>
            <w:tcW w:w="11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825" w:type="dxa"/>
            <w:tcBorders>
              <w:top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lef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721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0" w:hRule="atLeast"/>
        </w:trPr>
        <w:tc>
          <w:tcPr>
            <w:tcW w:w="11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825" w:type="dxa"/>
            <w:tcBorders>
              <w:top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lef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721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8" w:hRule="atLeast"/>
        </w:trPr>
        <w:tc>
          <w:tcPr>
            <w:tcW w:w="11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825" w:type="dxa"/>
            <w:tcBorders>
              <w:top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left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788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721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495" w:type="dxa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29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30"/>
              </w:tabs>
              <w:spacing w:line="0" w:lineRule="atLeast"/>
              <w:jc w:val="center"/>
              <w:rPr>
                <w:rFonts w:ascii="仿宋_GB2312" w:hAnsi="仿宋_GB2312" w:eastAsia="仿宋_GB2312" w:cs="仿宋_GB2312"/>
                <w:sz w:val="33"/>
                <w:szCs w:val="33"/>
              </w:rPr>
            </w:pPr>
          </w:p>
        </w:tc>
      </w:tr>
    </w:tbl>
    <w:p>
      <w:pPr>
        <w:spacing w:line="600" w:lineRule="exact"/>
        <w:ind w:firstLine="660" w:firstLineChars="200"/>
        <w:jc w:val="left"/>
        <w:rPr>
          <w:rFonts w:ascii="方正黑体_GBK" w:hAnsi="黑体" w:eastAsia="方正黑体_GBK"/>
          <w:sz w:val="33"/>
          <w:szCs w:val="33"/>
        </w:rPr>
      </w:pPr>
      <w:r>
        <w:rPr>
          <w:rFonts w:hint="eastAsia" w:ascii="方正黑体_GBK" w:hAnsi="黑体" w:eastAsia="方正黑体_GBK"/>
          <w:sz w:val="33"/>
          <w:szCs w:val="33"/>
        </w:rPr>
        <w:t>三、项目经费</w:t>
      </w: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1．项目经费总额       万元。其中，重庆英才计划支持研究经费       （万元）。</w:t>
      </w: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2．项目经费包干使用，取消预算编制，不设科目限制和比例限制。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方正黑体_GBK" w:hAnsi="黑体" w:eastAsia="方正黑体_GBK"/>
          <w:sz w:val="33"/>
          <w:szCs w:val="33"/>
        </w:rPr>
        <w:t>四、项目主要实施内容</w:t>
      </w: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(1000字以内)</w:t>
      </w: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1．研究内容</w:t>
      </w: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2．研究方法或技术路径</w:t>
      </w: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3．推广应用方案（仅开展技术创新与应用发展研究填写）</w:t>
      </w: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jc w:val="left"/>
        <w:rPr>
          <w:rFonts w:ascii="方正黑体_GBK" w:hAnsi="黑体" w:eastAsia="方正黑体_GBK"/>
          <w:sz w:val="33"/>
          <w:szCs w:val="33"/>
        </w:rPr>
      </w:pPr>
      <w:r>
        <w:rPr>
          <w:rFonts w:hint="eastAsia" w:ascii="方正黑体_GBK" w:hAnsi="黑体" w:eastAsia="方正黑体_GBK"/>
          <w:sz w:val="33"/>
          <w:szCs w:val="33"/>
        </w:rPr>
        <w:t>五、相关责任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1．重庆英才计划“包干制”项目按照“自主选题、自主立项、自主过程管理、自主结题”原则，甲方负责为项目提供培养、使用、管理、服务工作，为乙方的成长和发挥作用提供必要的支持，对项目任务进行跟踪管理、过程监督等。乙方根据《重庆英才计划“包干制”项目申报表》中的内容，保证本项目按计划、高质量完成，并积极培养人才和团队。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2．乙方在项目执行过程中，项目任务书中签订内容、人员和完成时间原则上不得变更。确需变更的，须经甲方同意后，方可变更。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3．甲方应建立健全科研项目管理、科研诚信监督等规章制度，保证项目正常组织实施，认真监督并及时处理科研失信行为。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4．乙方应按约定时间提请甲方组织项目验收结题工作。通过验收的，由甲方按规定的程序和时间向重庆市科技局/重庆市社科联（市社科规划办）提交结题备案申请。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5．若项目中途终止或结题验收不合格的，则丙方作为“重庆英才计划”终期考核不得评为“优秀”等次；若项目实施过程中存在学术不端、失信或任一项目负责人涉嫌违纪违法的，则丙方作为“重庆英才计划”终期考核直接认定为“不合格”等次，退出重庆英才计划管理，停止资助，不再享受相关支持服务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tabs>
          <w:tab w:val="left" w:pos="8100"/>
        </w:tabs>
        <w:spacing w:line="600" w:lineRule="exact"/>
        <w:ind w:right="28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甲方：（单位公章）</w:t>
      </w:r>
    </w:p>
    <w:p>
      <w:pPr>
        <w:tabs>
          <w:tab w:val="left" w:pos="8100"/>
        </w:tabs>
        <w:spacing w:line="600" w:lineRule="exact"/>
        <w:ind w:right="28" w:firstLine="990" w:firstLineChars="3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科研工作分管负责人               （签字）</w:t>
      </w:r>
    </w:p>
    <w:p>
      <w:pPr>
        <w:tabs>
          <w:tab w:val="left" w:pos="8100"/>
        </w:tabs>
        <w:spacing w:line="600" w:lineRule="exact"/>
        <w:ind w:right="28" w:firstLine="990" w:firstLineChars="3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科研管理部门负责人               （签字）</w:t>
      </w:r>
    </w:p>
    <w:p>
      <w:pPr>
        <w:tabs>
          <w:tab w:val="left" w:pos="8100"/>
        </w:tabs>
        <w:spacing w:line="600" w:lineRule="exact"/>
        <w:ind w:right="28" w:firstLine="2640" w:firstLineChars="8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 xml:space="preserve">项目主管               （签字）    </w:t>
      </w:r>
    </w:p>
    <w:p>
      <w:pPr>
        <w:tabs>
          <w:tab w:val="left" w:pos="8100"/>
        </w:tabs>
        <w:spacing w:line="600" w:lineRule="exact"/>
        <w:ind w:right="28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tabs>
          <w:tab w:val="left" w:pos="8100"/>
        </w:tabs>
        <w:spacing w:line="600" w:lineRule="exact"/>
        <w:ind w:right="28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乙方：项目负责人               （签字）</w:t>
      </w:r>
    </w:p>
    <w:p>
      <w:pPr>
        <w:tabs>
          <w:tab w:val="left" w:pos="8100"/>
        </w:tabs>
        <w:spacing w:line="600" w:lineRule="exact"/>
        <w:ind w:right="28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tabs>
          <w:tab w:val="left" w:pos="8100"/>
        </w:tabs>
        <w:spacing w:line="600" w:lineRule="exact"/>
        <w:ind w:right="28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丙方：重庆英才计划入选者               （签字）</w:t>
      </w:r>
    </w:p>
    <w:p>
      <w:pPr>
        <w:tabs>
          <w:tab w:val="left" w:pos="8100"/>
        </w:tabs>
        <w:spacing w:line="600" w:lineRule="exact"/>
        <w:ind w:right="28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tabs>
          <w:tab w:val="left" w:pos="8100"/>
        </w:tabs>
        <w:spacing w:line="600" w:lineRule="exact"/>
        <w:ind w:right="28" w:firstLine="990" w:firstLineChars="300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tabs>
          <w:tab w:val="left" w:pos="8100"/>
        </w:tabs>
        <w:spacing w:line="600" w:lineRule="exact"/>
        <w:ind w:right="28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tabs>
          <w:tab w:val="left" w:pos="8100"/>
        </w:tabs>
        <w:spacing w:line="600" w:lineRule="exact"/>
        <w:ind w:right="28"/>
        <w:jc w:val="right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 xml:space="preserve">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432A9"/>
    <w:rsid w:val="2D8E22F9"/>
    <w:rsid w:val="6CF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2021-04-30T08:24:00Z</dcterms:created>
  <dc:creator> 司琪 </dc:creator>
  <cp:lastModifiedBy> 司琪 </cp:lastModifiedBy>
  <dcterms:modified xsi:type="dcterms:W3CDTF">2021-04-30T08:25:00Z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CC9EA56CE4E2431E97BC327C08E72FA2</vt:lpwstr>
  </property>
  <property fmtid="{D5CDD505-2E9C-101B-9397-08002B2CF9AE}" pid="4" name="KSOSaveFontToCloudKey">
    <vt:lpwstr>276429749_btnclosed</vt:lpwstr>
  </property>
</Properties>
</file>